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D4" w:rsidRDefault="00CD15D4" w:rsidP="00BA1DB5">
      <w:pPr>
        <w:pStyle w:val="NormaleWeb"/>
        <w:shd w:val="clear" w:color="auto" w:fill="FFFFFF"/>
        <w:spacing w:before="180" w:beforeAutospacing="0" w:after="180" w:afterAutospacing="0"/>
        <w:jc w:val="both"/>
        <w:rPr>
          <w:rFonts w:ascii="Tahoma" w:hAnsi="Tahoma" w:cs="Tahoma"/>
          <w:color w:val="555555"/>
          <w:sz w:val="27"/>
          <w:szCs w:val="27"/>
        </w:rPr>
      </w:pPr>
      <w:r>
        <w:rPr>
          <w:rFonts w:ascii="Tahoma" w:hAnsi="Tahoma" w:cs="Tahoma"/>
          <w:color w:val="555555"/>
          <w:sz w:val="27"/>
          <w:szCs w:val="27"/>
        </w:rPr>
        <w:t>Il Co</w:t>
      </w:r>
      <w:r w:rsidR="00BA1DB5">
        <w:rPr>
          <w:rFonts w:ascii="Tahoma" w:hAnsi="Tahoma" w:cs="Tahoma"/>
          <w:color w:val="555555"/>
          <w:sz w:val="27"/>
          <w:szCs w:val="27"/>
        </w:rPr>
        <w:t xml:space="preserve">mune di Fratta Todina organizza </w:t>
      </w:r>
      <w:r>
        <w:rPr>
          <w:rFonts w:ascii="Tahoma" w:hAnsi="Tahoma" w:cs="Tahoma"/>
          <w:color w:val="555555"/>
          <w:sz w:val="27"/>
          <w:szCs w:val="27"/>
        </w:rPr>
        <w:t>il </w:t>
      </w:r>
      <w:r>
        <w:rPr>
          <w:rStyle w:val="Enfasigrassetto"/>
          <w:rFonts w:ascii="Tahoma" w:hAnsi="Tahoma" w:cs="Tahoma"/>
          <w:color w:val="555555"/>
          <w:sz w:val="27"/>
          <w:szCs w:val="27"/>
        </w:rPr>
        <w:t>servizio di trasporto</w:t>
      </w:r>
      <w:r>
        <w:rPr>
          <w:rFonts w:ascii="Tahoma" w:hAnsi="Tahoma" w:cs="Tahoma"/>
          <w:color w:val="555555"/>
          <w:sz w:val="27"/>
          <w:szCs w:val="27"/>
        </w:rPr>
        <w:t> scolastico per gli studenti delle scuole Infanzia, Primaria e Secondaria di I grado site nel territorio comunale</w:t>
      </w:r>
    </w:p>
    <w:p w:rsidR="00CD15D4" w:rsidRDefault="00BA1DB5" w:rsidP="00BA1DB5">
      <w:pPr>
        <w:pStyle w:val="NormaleWeb"/>
        <w:shd w:val="clear" w:color="auto" w:fill="FFFFFF"/>
        <w:spacing w:before="180" w:beforeAutospacing="0" w:after="180" w:afterAutospacing="0"/>
        <w:jc w:val="both"/>
        <w:rPr>
          <w:rFonts w:ascii="Tahoma" w:hAnsi="Tahoma" w:cs="Tahoma"/>
          <w:color w:val="555555"/>
          <w:sz w:val="27"/>
          <w:szCs w:val="27"/>
        </w:rPr>
      </w:pPr>
      <w:r>
        <w:rPr>
          <w:rFonts w:ascii="Tahoma" w:hAnsi="Tahoma" w:cs="Tahoma"/>
          <w:color w:val="555555"/>
          <w:sz w:val="27"/>
          <w:szCs w:val="27"/>
        </w:rPr>
        <w:t>L’</w:t>
      </w:r>
      <w:r w:rsidR="00CD15D4">
        <w:rPr>
          <w:rFonts w:ascii="Tahoma" w:hAnsi="Tahoma" w:cs="Tahoma"/>
          <w:color w:val="555555"/>
          <w:sz w:val="27"/>
          <w:szCs w:val="27"/>
        </w:rPr>
        <w:t>Amministrazione comunale stabilisce ogni anno i percorsi e i punti di raccolta degli alunni sulla base delle domande pervenute, delle determinazioni di orario da parte delle autorità scolastiche in conformità delle disposizioni legislative vigenti e delle disponibilità di mezzi acquisiti a seguito di appalto.</w:t>
      </w:r>
    </w:p>
    <w:p w:rsidR="00CD15D4" w:rsidRDefault="00CD15D4" w:rsidP="00BA1DB5">
      <w:pPr>
        <w:pStyle w:val="NormaleWeb"/>
        <w:shd w:val="clear" w:color="auto" w:fill="FFFFFF"/>
        <w:spacing w:before="180" w:beforeAutospacing="0" w:after="180" w:afterAutospacing="0"/>
        <w:jc w:val="both"/>
        <w:rPr>
          <w:rFonts w:ascii="Tahoma" w:hAnsi="Tahoma" w:cs="Tahoma"/>
          <w:color w:val="555555"/>
          <w:sz w:val="27"/>
          <w:szCs w:val="27"/>
        </w:rPr>
      </w:pPr>
      <w:r>
        <w:rPr>
          <w:rFonts w:ascii="Tahoma" w:hAnsi="Tahoma" w:cs="Tahoma"/>
          <w:color w:val="555555"/>
          <w:sz w:val="27"/>
          <w:szCs w:val="27"/>
        </w:rPr>
        <w:t>L’iscrizione avviene a seguito di richiesta scritta sugli appositi moduli forniti dal Comune, siglata da un’esercente la potestà, o da chi ha il minore in affido familiare, presentata annualmente, anche da chi già usufruisce del servizio, </w:t>
      </w:r>
      <w:r>
        <w:rPr>
          <w:rStyle w:val="Enfasigrassetto"/>
          <w:rFonts w:ascii="Tahoma" w:hAnsi="Tahoma" w:cs="Tahoma"/>
          <w:color w:val="555555"/>
          <w:sz w:val="27"/>
          <w:szCs w:val="27"/>
        </w:rPr>
        <w:t>dal 02 gennaio al 31 maggio, </w:t>
      </w:r>
      <w:r>
        <w:rPr>
          <w:rFonts w:ascii="Tahoma" w:hAnsi="Tahoma" w:cs="Tahoma"/>
          <w:color w:val="555555"/>
          <w:sz w:val="27"/>
          <w:szCs w:val="27"/>
        </w:rPr>
        <w:t>di ogni anno per l’anno scolastico successivo.</w:t>
      </w:r>
    </w:p>
    <w:p w:rsidR="00CD15D4" w:rsidRDefault="00CD15D4" w:rsidP="00BA1DB5">
      <w:pPr>
        <w:pStyle w:val="NormaleWeb"/>
        <w:shd w:val="clear" w:color="auto" w:fill="FFFFFF"/>
        <w:spacing w:before="180" w:beforeAutospacing="0" w:after="180" w:afterAutospacing="0"/>
        <w:jc w:val="both"/>
        <w:rPr>
          <w:rFonts w:ascii="Tahoma" w:hAnsi="Tahoma" w:cs="Tahoma"/>
          <w:color w:val="555555"/>
          <w:sz w:val="27"/>
          <w:szCs w:val="27"/>
        </w:rPr>
      </w:pPr>
      <w:r>
        <w:rPr>
          <w:rFonts w:ascii="Tahoma" w:hAnsi="Tahoma" w:cs="Tahoma"/>
          <w:color w:val="555555"/>
          <w:sz w:val="27"/>
          <w:szCs w:val="27"/>
        </w:rPr>
        <w:t>Il servizio si intende richiesto per tutta la durata dell’anno scolastico, salvo disdetta da parte dei genitori, da inoltrare, per iscritto, all’ufficio servizi scolastici del comune. La disdetta avrà effetto dal mese successivo a quello di presentazione, pertanto la tariffa relativa al periodo antecedente alla data di decorrenza della disdetta deve essere regolarmente corrisposta anche in mancanza di utilizzo del servizio stesso.</w:t>
      </w:r>
    </w:p>
    <w:p w:rsidR="00C615C8" w:rsidRDefault="00C615C8" w:rsidP="00C615C8">
      <w:pPr>
        <w:pStyle w:val="NormaleWeb"/>
        <w:shd w:val="clear" w:color="auto" w:fill="FFFFFF"/>
        <w:spacing w:before="180" w:beforeAutospacing="0" w:after="180" w:afterAutospacing="0"/>
        <w:jc w:val="both"/>
        <w:rPr>
          <w:rFonts w:ascii="Tahoma" w:hAnsi="Tahoma" w:cs="Tahoma"/>
          <w:color w:val="555555"/>
          <w:sz w:val="27"/>
          <w:szCs w:val="27"/>
        </w:rPr>
      </w:pPr>
      <w:r w:rsidRPr="00C615C8">
        <w:rPr>
          <w:rFonts w:ascii="Tahoma" w:hAnsi="Tahoma" w:cs="Tahoma"/>
          <w:color w:val="555555"/>
          <w:sz w:val="27"/>
          <w:szCs w:val="27"/>
          <w:u w:val="single"/>
        </w:rPr>
        <w:t>Sono escluse le domande di coloro che nell’anno scolastico precedente sono stati morosi e, sollecitati al pagamento non hanno provveduto ad adempiere. In tale caso l’ammissione al servizio richiesto verrà rinviata fino al momento dell’avvenuto pagamento a saldo delle morosità o alla predisposizione di un accordo per la riscossione dilazionata e/o rateizzata. In caso di mancato rispetto dell’accordo della riscossione dilazionata e/o rateizzata i servizi verranno sospe</w:t>
      </w:r>
      <w:r>
        <w:rPr>
          <w:rFonts w:ascii="Tahoma" w:hAnsi="Tahoma" w:cs="Tahoma"/>
          <w:color w:val="555555"/>
          <w:sz w:val="27"/>
          <w:szCs w:val="27"/>
        </w:rPr>
        <w:t>si.</w:t>
      </w:r>
      <w:bookmarkStart w:id="0" w:name="_GoBack"/>
      <w:bookmarkEnd w:id="0"/>
    </w:p>
    <w:sectPr w:rsidR="00C615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CF"/>
    <w:rsid w:val="00A73A6E"/>
    <w:rsid w:val="00AB4DCF"/>
    <w:rsid w:val="00BA1DB5"/>
    <w:rsid w:val="00C615C8"/>
    <w:rsid w:val="00CD15D4"/>
    <w:rsid w:val="00EA47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66D40-B5D7-4493-89A8-DF5008F3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D15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D15D4"/>
    <w:rPr>
      <w:b/>
      <w:bCs/>
    </w:rPr>
  </w:style>
  <w:style w:type="character" w:styleId="Collegamentoipertestuale">
    <w:name w:val="Hyperlink"/>
    <w:basedOn w:val="Carpredefinitoparagrafo"/>
    <w:uiPriority w:val="99"/>
    <w:semiHidden/>
    <w:unhideWhenUsed/>
    <w:rsid w:val="00CD15D4"/>
    <w:rPr>
      <w:color w:val="0000FF"/>
      <w:u w:val="single"/>
    </w:rPr>
  </w:style>
  <w:style w:type="character" w:styleId="Enfasicorsivo">
    <w:name w:val="Emphasis"/>
    <w:basedOn w:val="Carpredefinitoparagrafo"/>
    <w:uiPriority w:val="20"/>
    <w:qFormat/>
    <w:rsid w:val="00CD15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Fedeli</dc:creator>
  <cp:keywords/>
  <dc:description/>
  <cp:lastModifiedBy>Loriana Fedeli</cp:lastModifiedBy>
  <cp:revision>5</cp:revision>
  <dcterms:created xsi:type="dcterms:W3CDTF">2022-08-08T11:10:00Z</dcterms:created>
  <dcterms:modified xsi:type="dcterms:W3CDTF">2022-08-09T09:12:00Z</dcterms:modified>
</cp:coreProperties>
</file>